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2786D6" w14:textId="715896B4" w:rsidR="00B5093F" w:rsidRDefault="00B5093F" w:rsidP="00B5093F">
      <w:pPr>
        <w:widowControl/>
        <w:rPr>
          <w:rFonts w:ascii="黑体" w:eastAsia="黑体" w:hAnsi="黑体"/>
          <w:sz w:val="32"/>
          <w:szCs w:val="32"/>
        </w:rPr>
      </w:pPr>
      <w:r>
        <w:rPr>
          <w:rFonts w:ascii="黑体" w:eastAsia="黑体" w:hAnsi="黑体" w:hint="eastAsia"/>
          <w:sz w:val="32"/>
          <w:szCs w:val="32"/>
        </w:rPr>
        <w:t>附件</w:t>
      </w:r>
      <w:r w:rsidR="00B825AB">
        <w:rPr>
          <w:rFonts w:ascii="黑体" w:eastAsia="黑体" w:hAnsi="黑体"/>
          <w:sz w:val="32"/>
          <w:szCs w:val="32"/>
        </w:rPr>
        <w:t>5</w:t>
      </w:r>
    </w:p>
    <w:p w14:paraId="366CA7F8" w14:textId="47388846" w:rsidR="00B5093F" w:rsidRDefault="00A430E5" w:rsidP="00B5093F">
      <w:pPr>
        <w:widowControl/>
        <w:jc w:val="center"/>
        <w:rPr>
          <w:rFonts w:ascii="方正小标宋简体" w:eastAsia="方正小标宋简体"/>
          <w:sz w:val="44"/>
        </w:rPr>
      </w:pPr>
      <w:r w:rsidRPr="00A430E5">
        <w:rPr>
          <w:rFonts w:ascii="方正小标宋简体" w:eastAsia="方正小标宋简体" w:hint="eastAsia"/>
          <w:sz w:val="44"/>
        </w:rPr>
        <w:t>社会实践安全须知</w:t>
      </w:r>
    </w:p>
    <w:p w14:paraId="105FAB67" w14:textId="77777777" w:rsidR="00B825AB" w:rsidRDefault="00B825AB" w:rsidP="00B825AB">
      <w:pPr>
        <w:widowControl/>
        <w:autoSpaceDE w:val="0"/>
        <w:snapToGrid w:val="0"/>
        <w:spacing w:line="360" w:lineRule="auto"/>
        <w:ind w:firstLineChars="200" w:firstLine="676"/>
        <w:rPr>
          <w:rFonts w:ascii="仿宋_GB2312" w:eastAsia="仿宋_GB2312" w:hAnsi="仿宋_GB2312" w:cs="楷体"/>
          <w:bCs/>
          <w:color w:val="000000"/>
          <w:spacing w:val="9"/>
          <w:kern w:val="0"/>
          <w:sz w:val="32"/>
          <w:szCs w:val="32"/>
        </w:rPr>
      </w:pPr>
    </w:p>
    <w:p w14:paraId="0174A20D" w14:textId="592376A5" w:rsidR="00B5093F" w:rsidRPr="00B825AB" w:rsidRDefault="00B5093F" w:rsidP="00B825AB">
      <w:pPr>
        <w:widowControl/>
        <w:autoSpaceDE w:val="0"/>
        <w:snapToGrid w:val="0"/>
        <w:spacing w:line="360" w:lineRule="auto"/>
        <w:ind w:firstLineChars="200" w:firstLine="676"/>
        <w:rPr>
          <w:rFonts w:ascii="黑体" w:eastAsia="黑体" w:hAnsi="黑体" w:cs="楷体"/>
          <w:bCs/>
          <w:color w:val="000000"/>
          <w:spacing w:val="9"/>
          <w:kern w:val="0"/>
          <w:sz w:val="32"/>
          <w:szCs w:val="32"/>
        </w:rPr>
      </w:pPr>
      <w:r w:rsidRPr="00B825AB">
        <w:rPr>
          <w:rFonts w:ascii="黑体" w:eastAsia="黑体" w:hAnsi="黑体" w:cs="楷体" w:hint="eastAsia"/>
          <w:bCs/>
          <w:color w:val="000000"/>
          <w:spacing w:val="9"/>
          <w:kern w:val="0"/>
          <w:sz w:val="32"/>
          <w:szCs w:val="32"/>
        </w:rPr>
        <w:t>一</w:t>
      </w:r>
      <w:r w:rsidR="00B825AB">
        <w:rPr>
          <w:rFonts w:ascii="黑体" w:eastAsia="黑体" w:hAnsi="黑体" w:cs="楷体" w:hint="eastAsia"/>
          <w:bCs/>
          <w:color w:val="000000"/>
          <w:spacing w:val="9"/>
          <w:kern w:val="0"/>
          <w:sz w:val="32"/>
          <w:szCs w:val="32"/>
        </w:rPr>
        <w:t>、</w:t>
      </w:r>
      <w:r w:rsidRPr="00B825AB">
        <w:rPr>
          <w:rFonts w:ascii="黑体" w:eastAsia="黑体" w:hAnsi="黑体" w:cs="楷体" w:hint="eastAsia"/>
          <w:bCs/>
          <w:color w:val="000000"/>
          <w:spacing w:val="9"/>
          <w:kern w:val="0"/>
          <w:sz w:val="32"/>
          <w:szCs w:val="32"/>
        </w:rPr>
        <w:t>交通安全</w:t>
      </w:r>
    </w:p>
    <w:p w14:paraId="72796EBD"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1.乘坐列车或者到长途汽车站内乘坐具有营运资格的汽车，不乘坐黑车。站内的长途汽车一般都是直达目的地，既快捷又安全。</w:t>
      </w:r>
    </w:p>
    <w:p w14:paraId="379A3456"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2.横过道路或通过车流量较大的路段、路口及上下坡时应注意交通安全；雨雪天气、夜间等照明不良的情况下应特别注意。</w:t>
      </w:r>
      <w:bookmarkStart w:id="0" w:name="_GoBack"/>
      <w:bookmarkEnd w:id="0"/>
    </w:p>
    <w:p w14:paraId="31D68702" w14:textId="5FFA826C"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3.</w:t>
      </w:r>
      <w:r w:rsidR="00AC57DF" w:rsidRPr="00B825AB">
        <w:rPr>
          <w:rFonts w:ascii="仿宋_GB2312" w:eastAsia="仿宋_GB2312" w:hAnsi="仿宋_GB2312" w:cs="仿宋" w:hint="eastAsia"/>
          <w:spacing w:val="9"/>
          <w:kern w:val="0"/>
          <w:sz w:val="32"/>
          <w:szCs w:val="32"/>
        </w:rPr>
        <w:t>遵守当地交通规则</w:t>
      </w:r>
      <w:r w:rsidRPr="00B825AB">
        <w:rPr>
          <w:rFonts w:ascii="仿宋_GB2312" w:eastAsia="仿宋_GB2312" w:hAnsi="仿宋_GB2312" w:cs="仿宋" w:hint="eastAsia"/>
          <w:color w:val="000000"/>
          <w:spacing w:val="9"/>
          <w:kern w:val="0"/>
          <w:sz w:val="32"/>
          <w:szCs w:val="32"/>
        </w:rPr>
        <w:t>，红灯时不能穿越马路；不得在道路上嬉戏或进行其他有碍交通秩序的活动。在通过路口或横过道路时应走人行横道线，无人行横道时，应首先观察道路两边，避让过往车辆，确认安全后再行通过。</w:t>
      </w:r>
    </w:p>
    <w:p w14:paraId="0E06214F" w14:textId="62B219A9"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4．骑自行车应慢行，转弯时应减速观察，并伸手示意；禁止骑车冲坡、带人，停放自行车时应在规定地点有序停放，不得占道。经过路口、横过道路、下坡、人流量大的地段应下车推行。</w:t>
      </w:r>
    </w:p>
    <w:p w14:paraId="1C38956A" w14:textId="3B5C681B" w:rsidR="00B5093F" w:rsidRPr="00B825AB" w:rsidRDefault="00B5093F" w:rsidP="00B825AB">
      <w:pPr>
        <w:widowControl/>
        <w:autoSpaceDE w:val="0"/>
        <w:snapToGrid w:val="0"/>
        <w:spacing w:line="360" w:lineRule="auto"/>
        <w:ind w:firstLineChars="200" w:firstLine="676"/>
        <w:rPr>
          <w:rFonts w:ascii="黑体" w:eastAsia="黑体" w:hAnsi="黑体" w:cs="楷体"/>
          <w:bCs/>
          <w:color w:val="000000"/>
          <w:spacing w:val="9"/>
          <w:kern w:val="0"/>
          <w:sz w:val="32"/>
          <w:szCs w:val="32"/>
        </w:rPr>
      </w:pPr>
      <w:r w:rsidRPr="00B825AB">
        <w:rPr>
          <w:rFonts w:ascii="黑体" w:eastAsia="黑体" w:hAnsi="黑体" w:cs="楷体" w:hint="eastAsia"/>
          <w:bCs/>
          <w:color w:val="000000"/>
          <w:spacing w:val="9"/>
          <w:kern w:val="0"/>
          <w:sz w:val="32"/>
          <w:szCs w:val="32"/>
        </w:rPr>
        <w:t>二</w:t>
      </w:r>
      <w:r w:rsidR="00B825AB">
        <w:rPr>
          <w:rFonts w:ascii="黑体" w:eastAsia="黑体" w:hAnsi="黑体" w:cs="楷体" w:hint="eastAsia"/>
          <w:bCs/>
          <w:color w:val="000000"/>
          <w:spacing w:val="9"/>
          <w:kern w:val="0"/>
          <w:sz w:val="32"/>
          <w:szCs w:val="32"/>
        </w:rPr>
        <w:t>、</w:t>
      </w:r>
      <w:r w:rsidRPr="00B825AB">
        <w:rPr>
          <w:rFonts w:ascii="黑体" w:eastAsia="黑体" w:hAnsi="黑体" w:cs="楷体" w:hint="eastAsia"/>
          <w:bCs/>
          <w:color w:val="000000"/>
          <w:spacing w:val="9"/>
          <w:kern w:val="0"/>
          <w:sz w:val="32"/>
          <w:szCs w:val="32"/>
        </w:rPr>
        <w:t>财产安全</w:t>
      </w:r>
    </w:p>
    <w:p w14:paraId="41C8C273"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1．和陌生人接触要提高警惕。一般不要和陌生人说话、一起行走、散步；不要同轻浮女子或男子接触；不要参与别人的争吵。</w:t>
      </w:r>
    </w:p>
    <w:p w14:paraId="4DD87F6E"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lastRenderedPageBreak/>
        <w:t>2．注意防范诈骗案件，识别犯罪团伙假装游客、乞丐或警察设陷行骗或抢窃。不向陌生人泄漏自己的身份证号码和家庭联系方式。请家人、朋友不要轻易相信陌生人传达的消息，如有任何消息应及时和学校有关部门联系，切勿向陌生人或者陌生帐号转帐汇款。</w:t>
      </w:r>
    </w:p>
    <w:p w14:paraId="059D8E02"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3．不要贪小便宜。在街上捡到东西要交警察处理，以防被敲诈、陷害。</w:t>
      </w:r>
    </w:p>
    <w:p w14:paraId="085D9D8D"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4．加强钱物保管。文件、钱包不要同时放在一起，分开存放；贵重背包做到包不离身，且置于胸前；贵重钱物不要放在易被刀子划开的塑料袋中；也不要在旅馆等住处存放现金。</w:t>
      </w:r>
    </w:p>
    <w:p w14:paraId="0A71CDE4"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5．注意贵重物品的保管和存放；队员之间互相熟悉携带的行李，便于互相照看；上下交通工具、更换住宿地点时注意清点物品，避免遗失；乘坐列车时记住车厢、座位、铺位号，乘坐汽车等交通工具时注意记录车号，便于出现问题时查找和联系。</w:t>
      </w:r>
    </w:p>
    <w:p w14:paraId="4AF468FD"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6．夜间乘坐交通工具，贵重物品注意贴身存放，睡眠过程中不要将贵重物品放在行李架上，减少被盗窃的可能。</w:t>
      </w:r>
    </w:p>
    <w:p w14:paraId="1D6C7E7D"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7．出行时注意防范扒窃和双抢案件，钱包、手机等物品不要放在双肩背包里或者挂在胸前；如无必要，不佩戴首饰，尤其是贵重首饰。</w:t>
      </w:r>
    </w:p>
    <w:p w14:paraId="663D4D4F"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lastRenderedPageBreak/>
        <w:t>8．注意防范银行卡犯罪，妥善保管证件，有效证件和银行卡不要放在一处；不携带大量现金，并且尽量不要集中一处存放；使用ATM机应注意周围是否有可疑人员，注意ATM机上是否有可疑的附加设备；ATM机吞卡时应持回单，及时和ATM所在银行联系或者向发卡行挂失；任何情况下，不将卡号和密码以及身份证号码告诉陌生人。</w:t>
      </w:r>
    </w:p>
    <w:p w14:paraId="58CBCFFA" w14:textId="5FEFBBB7" w:rsidR="00B5093F" w:rsidRPr="00B825AB" w:rsidRDefault="00B5093F" w:rsidP="00B825AB">
      <w:pPr>
        <w:widowControl/>
        <w:autoSpaceDE w:val="0"/>
        <w:snapToGrid w:val="0"/>
        <w:spacing w:line="360" w:lineRule="auto"/>
        <w:ind w:firstLineChars="200" w:firstLine="676"/>
        <w:rPr>
          <w:rFonts w:ascii="黑体" w:eastAsia="黑体" w:hAnsi="黑体" w:cs="楷体"/>
          <w:bCs/>
          <w:color w:val="000000"/>
          <w:spacing w:val="9"/>
          <w:kern w:val="0"/>
          <w:sz w:val="32"/>
          <w:szCs w:val="32"/>
        </w:rPr>
      </w:pPr>
      <w:r w:rsidRPr="00B825AB">
        <w:rPr>
          <w:rFonts w:ascii="黑体" w:eastAsia="黑体" w:hAnsi="黑体" w:cs="楷体" w:hint="eastAsia"/>
          <w:bCs/>
          <w:color w:val="000000"/>
          <w:spacing w:val="9"/>
          <w:kern w:val="0"/>
          <w:sz w:val="32"/>
          <w:szCs w:val="32"/>
        </w:rPr>
        <w:t>三</w:t>
      </w:r>
      <w:r w:rsidR="00B825AB">
        <w:rPr>
          <w:rFonts w:ascii="黑体" w:eastAsia="黑体" w:hAnsi="黑体" w:cs="楷体" w:hint="eastAsia"/>
          <w:bCs/>
          <w:color w:val="000000"/>
          <w:spacing w:val="9"/>
          <w:kern w:val="0"/>
          <w:sz w:val="32"/>
          <w:szCs w:val="32"/>
        </w:rPr>
        <w:t>、</w:t>
      </w:r>
      <w:r w:rsidRPr="00B825AB">
        <w:rPr>
          <w:rFonts w:ascii="黑体" w:eastAsia="黑体" w:hAnsi="黑体" w:cs="楷体" w:hint="eastAsia"/>
          <w:bCs/>
          <w:color w:val="000000"/>
          <w:spacing w:val="9"/>
          <w:kern w:val="0"/>
          <w:sz w:val="32"/>
          <w:szCs w:val="32"/>
        </w:rPr>
        <w:t>住宿安全</w:t>
      </w:r>
    </w:p>
    <w:p w14:paraId="1DF68276"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1.应在安全卫生具有营业许可证的正规宾馆、旅店住宿，住宿需将房门反锁；不轻易给陌生人开门。</w:t>
      </w:r>
    </w:p>
    <w:p w14:paraId="14F7BE23"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2．与警察打交道要留神。如警察检查身份证，可请其先出示自己的证件，记下警牌号、警车号；如证件被警察没收，应要求其出具没收证件的证明。</w:t>
      </w:r>
    </w:p>
    <w:p w14:paraId="7F461350"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3．注意防火及电器安全，出门须切断充电器等电器电源。</w:t>
      </w:r>
    </w:p>
    <w:p w14:paraId="3E5FD2A8" w14:textId="4A3347C5" w:rsidR="00B5093F" w:rsidRPr="00B825AB" w:rsidRDefault="00B5093F" w:rsidP="00B825AB">
      <w:pPr>
        <w:widowControl/>
        <w:autoSpaceDE w:val="0"/>
        <w:snapToGrid w:val="0"/>
        <w:spacing w:line="360" w:lineRule="auto"/>
        <w:ind w:firstLineChars="200" w:firstLine="676"/>
        <w:rPr>
          <w:rFonts w:ascii="黑体" w:eastAsia="黑体" w:hAnsi="黑体" w:cs="楷体"/>
          <w:bCs/>
          <w:color w:val="000000"/>
          <w:spacing w:val="9"/>
          <w:kern w:val="0"/>
          <w:sz w:val="32"/>
          <w:szCs w:val="32"/>
        </w:rPr>
      </w:pPr>
      <w:r w:rsidRPr="00B825AB">
        <w:rPr>
          <w:rFonts w:ascii="黑体" w:eastAsia="黑体" w:hAnsi="黑体" w:cs="楷体" w:hint="eastAsia"/>
          <w:bCs/>
          <w:color w:val="000000"/>
          <w:spacing w:val="9"/>
          <w:kern w:val="0"/>
          <w:sz w:val="32"/>
          <w:szCs w:val="32"/>
        </w:rPr>
        <w:t>四</w:t>
      </w:r>
      <w:r w:rsidR="00B825AB">
        <w:rPr>
          <w:rFonts w:ascii="黑体" w:eastAsia="黑体" w:hAnsi="黑体" w:cs="楷体" w:hint="eastAsia"/>
          <w:bCs/>
          <w:color w:val="000000"/>
          <w:spacing w:val="9"/>
          <w:kern w:val="0"/>
          <w:sz w:val="32"/>
          <w:szCs w:val="32"/>
        </w:rPr>
        <w:t>、</w:t>
      </w:r>
      <w:r w:rsidRPr="00B825AB">
        <w:rPr>
          <w:rFonts w:ascii="黑体" w:eastAsia="黑体" w:hAnsi="黑体" w:cs="楷体" w:hint="eastAsia"/>
          <w:bCs/>
          <w:color w:val="000000"/>
          <w:spacing w:val="9"/>
          <w:kern w:val="0"/>
          <w:sz w:val="32"/>
          <w:szCs w:val="32"/>
        </w:rPr>
        <w:t>实践现场安全</w:t>
      </w:r>
    </w:p>
    <w:p w14:paraId="7D2154C3"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1．去实践现场，必须保持联系畅通</w:t>
      </w:r>
    </w:p>
    <w:p w14:paraId="02BDC5F6" w14:textId="66D3069A" w:rsidR="00B5093F" w:rsidRPr="00B825AB" w:rsidRDefault="00B825AB"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Pr>
          <w:rFonts w:ascii="仿宋_GB2312" w:eastAsia="仿宋_GB2312" w:hAnsi="仿宋_GB2312" w:cs="仿宋" w:hint="eastAsia"/>
          <w:color w:val="000000"/>
          <w:spacing w:val="9"/>
          <w:kern w:val="0"/>
          <w:sz w:val="32"/>
          <w:szCs w:val="32"/>
        </w:rPr>
        <w:t>（</w:t>
      </w:r>
      <w:r w:rsidR="00B5093F" w:rsidRPr="00B825AB">
        <w:rPr>
          <w:rFonts w:ascii="仿宋_GB2312" w:eastAsia="仿宋_GB2312" w:hAnsi="仿宋_GB2312" w:cs="仿宋" w:hint="eastAsia"/>
          <w:color w:val="000000"/>
          <w:spacing w:val="9"/>
          <w:kern w:val="0"/>
          <w:sz w:val="32"/>
          <w:szCs w:val="32"/>
        </w:rPr>
        <w:t>1</w:t>
      </w:r>
      <w:r>
        <w:rPr>
          <w:rFonts w:ascii="仿宋_GB2312" w:eastAsia="仿宋_GB2312" w:hAnsi="仿宋_GB2312" w:cs="仿宋" w:hint="eastAsia"/>
          <w:color w:val="000000"/>
          <w:spacing w:val="9"/>
          <w:kern w:val="0"/>
          <w:sz w:val="32"/>
          <w:szCs w:val="32"/>
        </w:rPr>
        <w:t>）</w:t>
      </w:r>
      <w:r w:rsidR="00B5093F" w:rsidRPr="00B825AB">
        <w:rPr>
          <w:rFonts w:ascii="仿宋_GB2312" w:eastAsia="仿宋_GB2312" w:hAnsi="仿宋_GB2312" w:cs="仿宋" w:hint="eastAsia"/>
          <w:color w:val="000000"/>
          <w:spacing w:val="9"/>
          <w:kern w:val="0"/>
          <w:sz w:val="32"/>
          <w:szCs w:val="32"/>
        </w:rPr>
        <w:t>实践出行前，务必向每位同学强调安全问题的必要性，并在全队范围内就安全问题进行讨论和研究，务必使每一位同学了解实践过程中可能遇到的安全事件以及相应的处理方法。</w:t>
      </w:r>
    </w:p>
    <w:p w14:paraId="4560316E" w14:textId="52AE0433" w:rsidR="00B5093F" w:rsidRPr="00B825AB" w:rsidRDefault="00B825AB"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Pr>
          <w:rFonts w:ascii="仿宋_GB2312" w:eastAsia="仿宋_GB2312" w:hAnsi="仿宋_GB2312" w:cs="仿宋" w:hint="eastAsia"/>
          <w:color w:val="000000"/>
          <w:spacing w:val="9"/>
          <w:kern w:val="0"/>
          <w:sz w:val="32"/>
          <w:szCs w:val="32"/>
        </w:rPr>
        <w:lastRenderedPageBreak/>
        <w:t>（</w:t>
      </w:r>
      <w:r w:rsidR="00B5093F" w:rsidRPr="00B825AB">
        <w:rPr>
          <w:rFonts w:ascii="仿宋_GB2312" w:eastAsia="仿宋_GB2312" w:hAnsi="仿宋_GB2312" w:cs="仿宋" w:hint="eastAsia"/>
          <w:color w:val="000000"/>
          <w:spacing w:val="9"/>
          <w:kern w:val="0"/>
          <w:sz w:val="32"/>
          <w:szCs w:val="32"/>
        </w:rPr>
        <w:t>2</w:t>
      </w:r>
      <w:r>
        <w:rPr>
          <w:rFonts w:ascii="仿宋_GB2312" w:eastAsia="仿宋_GB2312" w:hAnsi="仿宋_GB2312" w:cs="仿宋" w:hint="eastAsia"/>
          <w:color w:val="000000"/>
          <w:spacing w:val="9"/>
          <w:kern w:val="0"/>
          <w:sz w:val="32"/>
          <w:szCs w:val="32"/>
        </w:rPr>
        <w:t>）</w:t>
      </w:r>
      <w:r w:rsidR="00B5093F" w:rsidRPr="00B825AB">
        <w:rPr>
          <w:rFonts w:ascii="仿宋_GB2312" w:eastAsia="仿宋_GB2312" w:hAnsi="仿宋_GB2312" w:cs="仿宋" w:hint="eastAsia"/>
          <w:color w:val="000000"/>
          <w:spacing w:val="9"/>
          <w:kern w:val="0"/>
          <w:sz w:val="32"/>
          <w:szCs w:val="32"/>
        </w:rPr>
        <w:t>实践队应当使用各种方式保证队员之间可以方便取得联系，参加实践的每个人都有实践队伍中其他任何人的手机号码。</w:t>
      </w:r>
    </w:p>
    <w:p w14:paraId="1655123F" w14:textId="2FA885C0" w:rsidR="00B5093F" w:rsidRPr="00B825AB" w:rsidRDefault="00B825AB"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Pr>
          <w:rFonts w:ascii="仿宋_GB2312" w:eastAsia="仿宋_GB2312" w:hAnsi="仿宋_GB2312" w:cs="仿宋" w:hint="eastAsia"/>
          <w:color w:val="000000"/>
          <w:spacing w:val="9"/>
          <w:kern w:val="0"/>
          <w:sz w:val="32"/>
          <w:szCs w:val="32"/>
        </w:rPr>
        <w:t>（</w:t>
      </w:r>
      <w:r w:rsidR="00B5093F" w:rsidRPr="00B825AB">
        <w:rPr>
          <w:rFonts w:ascii="仿宋_GB2312" w:eastAsia="仿宋_GB2312" w:hAnsi="仿宋_GB2312" w:cs="仿宋" w:hint="eastAsia"/>
          <w:color w:val="000000"/>
          <w:spacing w:val="9"/>
          <w:kern w:val="0"/>
          <w:sz w:val="32"/>
          <w:szCs w:val="32"/>
        </w:rPr>
        <w:t>3</w:t>
      </w:r>
      <w:r>
        <w:rPr>
          <w:rFonts w:ascii="仿宋_GB2312" w:eastAsia="仿宋_GB2312" w:hAnsi="仿宋_GB2312" w:cs="仿宋" w:hint="eastAsia"/>
          <w:color w:val="000000"/>
          <w:spacing w:val="9"/>
          <w:kern w:val="0"/>
          <w:sz w:val="32"/>
          <w:szCs w:val="32"/>
        </w:rPr>
        <w:t>）</w:t>
      </w:r>
      <w:r w:rsidR="00B5093F" w:rsidRPr="00B825AB">
        <w:rPr>
          <w:rFonts w:ascii="仿宋_GB2312" w:eastAsia="仿宋_GB2312" w:hAnsi="仿宋_GB2312" w:cs="仿宋" w:hint="eastAsia"/>
          <w:color w:val="000000"/>
          <w:spacing w:val="9"/>
          <w:kern w:val="0"/>
          <w:sz w:val="32"/>
          <w:szCs w:val="32"/>
        </w:rPr>
        <w:t>实践队应当保证每一位队员可以与</w:t>
      </w:r>
      <w:r>
        <w:rPr>
          <w:rFonts w:ascii="仿宋_GB2312" w:eastAsia="仿宋_GB2312" w:hAnsi="仿宋_GB2312" w:cs="仿宋" w:hint="eastAsia"/>
          <w:color w:val="000000"/>
          <w:spacing w:val="9"/>
          <w:kern w:val="0"/>
          <w:sz w:val="32"/>
          <w:szCs w:val="32"/>
        </w:rPr>
        <w:t>院部</w:t>
      </w:r>
      <w:r w:rsidR="00B5093F" w:rsidRPr="00B825AB">
        <w:rPr>
          <w:rFonts w:ascii="仿宋_GB2312" w:eastAsia="仿宋_GB2312" w:hAnsi="仿宋_GB2312" w:cs="仿宋" w:hint="eastAsia"/>
          <w:color w:val="000000"/>
          <w:spacing w:val="9"/>
          <w:kern w:val="0"/>
          <w:sz w:val="32"/>
          <w:szCs w:val="32"/>
        </w:rPr>
        <w:t>团组织或者其他部门取得联系。</w:t>
      </w:r>
    </w:p>
    <w:p w14:paraId="58A9B7BA" w14:textId="5E78DDF9" w:rsidR="00B5093F" w:rsidRPr="00B825AB" w:rsidRDefault="00B825AB"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Pr>
          <w:rFonts w:ascii="仿宋_GB2312" w:eastAsia="仿宋_GB2312" w:hAnsi="仿宋_GB2312" w:cs="仿宋" w:hint="eastAsia"/>
          <w:color w:val="000000"/>
          <w:spacing w:val="9"/>
          <w:kern w:val="0"/>
          <w:sz w:val="32"/>
          <w:szCs w:val="32"/>
        </w:rPr>
        <w:t>（</w:t>
      </w:r>
      <w:r w:rsidR="00B5093F" w:rsidRPr="00B825AB">
        <w:rPr>
          <w:rFonts w:ascii="仿宋_GB2312" w:eastAsia="仿宋_GB2312" w:hAnsi="仿宋_GB2312" w:cs="仿宋" w:hint="eastAsia"/>
          <w:color w:val="000000"/>
          <w:spacing w:val="9"/>
          <w:kern w:val="0"/>
          <w:sz w:val="32"/>
          <w:szCs w:val="32"/>
        </w:rPr>
        <w:t>4</w:t>
      </w:r>
      <w:r>
        <w:rPr>
          <w:rFonts w:ascii="仿宋_GB2312" w:eastAsia="仿宋_GB2312" w:hAnsi="仿宋_GB2312" w:cs="仿宋" w:hint="eastAsia"/>
          <w:color w:val="000000"/>
          <w:spacing w:val="9"/>
          <w:kern w:val="0"/>
          <w:sz w:val="32"/>
          <w:szCs w:val="32"/>
        </w:rPr>
        <w:t>）</w:t>
      </w:r>
      <w:r w:rsidR="00B5093F" w:rsidRPr="00B825AB">
        <w:rPr>
          <w:rFonts w:ascii="仿宋_GB2312" w:eastAsia="仿宋_GB2312" w:hAnsi="仿宋_GB2312" w:cs="仿宋" w:hint="eastAsia"/>
          <w:color w:val="000000"/>
          <w:spacing w:val="9"/>
          <w:kern w:val="0"/>
          <w:sz w:val="32"/>
          <w:szCs w:val="32"/>
        </w:rPr>
        <w:t>实践队负责人每天活动结束后必须清点队员人数并确定队员的身体健康和财物安全情况，并对安全进行</w:t>
      </w:r>
      <w:r>
        <w:rPr>
          <w:rFonts w:ascii="仿宋_GB2312" w:eastAsia="仿宋_GB2312" w:hAnsi="仿宋_GB2312" w:cs="仿宋" w:hint="eastAsia"/>
          <w:color w:val="000000"/>
          <w:spacing w:val="9"/>
          <w:kern w:val="0"/>
          <w:sz w:val="32"/>
          <w:szCs w:val="32"/>
        </w:rPr>
        <w:t>评估</w:t>
      </w:r>
      <w:r w:rsidR="00B5093F" w:rsidRPr="00B825AB">
        <w:rPr>
          <w:rFonts w:ascii="仿宋_GB2312" w:eastAsia="仿宋_GB2312" w:hAnsi="仿宋_GB2312" w:cs="仿宋" w:hint="eastAsia"/>
          <w:color w:val="000000"/>
          <w:spacing w:val="9"/>
          <w:kern w:val="0"/>
          <w:sz w:val="32"/>
          <w:szCs w:val="32"/>
        </w:rPr>
        <w:t>，同时通过各种信息渠道了解实践地点的天气预报等情况并进行第二天活动的安全准备。</w:t>
      </w:r>
    </w:p>
    <w:p w14:paraId="01FA474C" w14:textId="2A8BD7F6" w:rsidR="00B5093F" w:rsidRPr="00B825AB" w:rsidRDefault="00B825AB"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Pr>
          <w:rFonts w:ascii="仿宋_GB2312" w:eastAsia="仿宋_GB2312" w:hAnsi="仿宋_GB2312" w:cs="仿宋" w:hint="eastAsia"/>
          <w:color w:val="000000"/>
          <w:spacing w:val="9"/>
          <w:kern w:val="0"/>
          <w:sz w:val="32"/>
          <w:szCs w:val="32"/>
        </w:rPr>
        <w:t>（</w:t>
      </w:r>
      <w:r w:rsidR="00B5093F" w:rsidRPr="00B825AB">
        <w:rPr>
          <w:rFonts w:ascii="仿宋_GB2312" w:eastAsia="仿宋_GB2312" w:hAnsi="仿宋_GB2312" w:cs="仿宋" w:hint="eastAsia"/>
          <w:color w:val="000000"/>
          <w:spacing w:val="9"/>
          <w:kern w:val="0"/>
          <w:sz w:val="32"/>
          <w:szCs w:val="32"/>
        </w:rPr>
        <w:t>5</w:t>
      </w:r>
      <w:r>
        <w:rPr>
          <w:rFonts w:ascii="仿宋_GB2312" w:eastAsia="仿宋_GB2312" w:hAnsi="仿宋_GB2312" w:cs="仿宋" w:hint="eastAsia"/>
          <w:color w:val="000000"/>
          <w:spacing w:val="9"/>
          <w:kern w:val="0"/>
          <w:sz w:val="32"/>
          <w:szCs w:val="32"/>
        </w:rPr>
        <w:t>）</w:t>
      </w:r>
      <w:r w:rsidR="00B5093F" w:rsidRPr="00B825AB">
        <w:rPr>
          <w:rFonts w:ascii="仿宋_GB2312" w:eastAsia="仿宋_GB2312" w:hAnsi="仿宋_GB2312" w:cs="仿宋" w:hint="eastAsia"/>
          <w:color w:val="000000"/>
          <w:spacing w:val="9"/>
          <w:kern w:val="0"/>
          <w:sz w:val="32"/>
          <w:szCs w:val="32"/>
        </w:rPr>
        <w:t>实践队应当确保每一位队员了解同实践地点政府部门、警方、医疗机构以及接待单位的联系方式，确保每一位队员了解110、120、122等紧急电话的使用方法及注意事项。</w:t>
      </w:r>
    </w:p>
    <w:p w14:paraId="798DD139"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2.实践过程中，原则上不允许单个队员脱离实践队伍单独行动；必要情况下，有队员单独行动时，必须向队伍说明事由、前往地点、返回时间以及确保联络畅通；实践队伍尽量减少夜间外出，尤其禁止队员夜间单独外出；一般情况下，尽量不要让女生单独行动。</w:t>
      </w:r>
    </w:p>
    <w:p w14:paraId="50A074C4"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3．遵守实践接待单位的安全要求，在石油、化工、电力、建筑等单位工作区参观访问时，应按照接待单位的要求做好安全工作。</w:t>
      </w:r>
    </w:p>
    <w:p w14:paraId="36AC53C0"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lastRenderedPageBreak/>
        <w:t>4．警惕传销组织、法轮功等非法组织的活动，遇到犯罪行为及时报警。</w:t>
      </w:r>
    </w:p>
    <w:p w14:paraId="0C15D0B5" w14:textId="03E96A08" w:rsidR="00B5093F" w:rsidRPr="00B825AB" w:rsidRDefault="00B5093F" w:rsidP="00B825AB">
      <w:pPr>
        <w:widowControl/>
        <w:autoSpaceDE w:val="0"/>
        <w:snapToGrid w:val="0"/>
        <w:spacing w:line="360" w:lineRule="auto"/>
        <w:ind w:firstLineChars="200" w:firstLine="676"/>
        <w:rPr>
          <w:rFonts w:ascii="黑体" w:eastAsia="黑体" w:hAnsi="黑体" w:cs="楷体"/>
          <w:bCs/>
          <w:color w:val="000000"/>
          <w:spacing w:val="9"/>
          <w:kern w:val="0"/>
          <w:sz w:val="32"/>
          <w:szCs w:val="32"/>
        </w:rPr>
      </w:pPr>
      <w:r w:rsidRPr="00B825AB">
        <w:rPr>
          <w:rFonts w:ascii="黑体" w:eastAsia="黑体" w:hAnsi="黑体" w:cs="楷体" w:hint="eastAsia"/>
          <w:bCs/>
          <w:color w:val="000000"/>
          <w:spacing w:val="9"/>
          <w:kern w:val="0"/>
          <w:sz w:val="32"/>
          <w:szCs w:val="32"/>
        </w:rPr>
        <w:t>五</w:t>
      </w:r>
      <w:r w:rsidR="00B825AB">
        <w:rPr>
          <w:rFonts w:ascii="黑体" w:eastAsia="黑体" w:hAnsi="黑体" w:cs="楷体" w:hint="eastAsia"/>
          <w:bCs/>
          <w:color w:val="000000"/>
          <w:spacing w:val="9"/>
          <w:kern w:val="0"/>
          <w:sz w:val="32"/>
          <w:szCs w:val="32"/>
        </w:rPr>
        <w:t>、</w:t>
      </w:r>
      <w:r w:rsidRPr="00B825AB">
        <w:rPr>
          <w:rFonts w:ascii="黑体" w:eastAsia="黑体" w:hAnsi="黑体" w:cs="楷体" w:hint="eastAsia"/>
          <w:bCs/>
          <w:color w:val="000000"/>
          <w:spacing w:val="9"/>
          <w:kern w:val="0"/>
          <w:sz w:val="32"/>
          <w:szCs w:val="32"/>
        </w:rPr>
        <w:t>野外实践安全</w:t>
      </w:r>
    </w:p>
    <w:p w14:paraId="3BF46F12"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1．注意实践地点的天气、水文和地质情况，了解当地的洪涝灾害和地质灾害高危地区，不要在存在灾害隐患的地点长时间活动，出门须预备雨伞等日常用具。</w:t>
      </w:r>
    </w:p>
    <w:p w14:paraId="2B55CBAC"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2．野外活动避免在危险地带活动，严禁参加野外登山、探险活动；严禁实践过程中在河流、湖泊、池塘中游泳；雷雨天气不要在高处、树下、避雷设施附近，不要接打手机；严禁在野外用火，尤其是森林、草原等高火险地区。</w:t>
      </w:r>
    </w:p>
    <w:p w14:paraId="15735FED"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3．严防暴力犯罪事件的侵害；遇到治安案件和犯罪案件时及时寻求警方的协助。</w:t>
      </w:r>
    </w:p>
    <w:p w14:paraId="0633C3CB"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4．注意实践地点的治安状况，减少在案件多发地区和多发时间的活动；禁止酗酒、赌博；不参与、不围观打架斗殴行为，避免和他人发生冲突；避免卷入各种群体性事件，防止被人利用和胁迫。</w:t>
      </w:r>
    </w:p>
    <w:p w14:paraId="0AEAFB2C" w14:textId="21A3A831" w:rsidR="00B5093F" w:rsidRPr="00B825AB" w:rsidRDefault="00B5093F" w:rsidP="00B825AB">
      <w:pPr>
        <w:widowControl/>
        <w:autoSpaceDE w:val="0"/>
        <w:snapToGrid w:val="0"/>
        <w:spacing w:line="360" w:lineRule="auto"/>
        <w:ind w:firstLineChars="200" w:firstLine="676"/>
        <w:rPr>
          <w:rFonts w:ascii="黑体" w:eastAsia="黑体" w:hAnsi="黑体" w:cs="楷体"/>
          <w:bCs/>
          <w:color w:val="000000"/>
          <w:spacing w:val="9"/>
          <w:kern w:val="0"/>
          <w:sz w:val="32"/>
          <w:szCs w:val="32"/>
        </w:rPr>
      </w:pPr>
      <w:r w:rsidRPr="00B825AB">
        <w:rPr>
          <w:rFonts w:ascii="黑体" w:eastAsia="黑体" w:hAnsi="黑体" w:cs="楷体" w:hint="eastAsia"/>
          <w:bCs/>
          <w:color w:val="000000"/>
          <w:spacing w:val="9"/>
          <w:kern w:val="0"/>
          <w:sz w:val="32"/>
          <w:szCs w:val="32"/>
        </w:rPr>
        <w:t>六</w:t>
      </w:r>
      <w:r w:rsidR="00B825AB">
        <w:rPr>
          <w:rFonts w:ascii="黑体" w:eastAsia="黑体" w:hAnsi="黑体" w:cs="楷体" w:hint="eastAsia"/>
          <w:bCs/>
          <w:color w:val="000000"/>
          <w:spacing w:val="9"/>
          <w:kern w:val="0"/>
          <w:sz w:val="32"/>
          <w:szCs w:val="32"/>
        </w:rPr>
        <w:t>、</w:t>
      </w:r>
      <w:r w:rsidRPr="00B825AB">
        <w:rPr>
          <w:rFonts w:ascii="黑体" w:eastAsia="黑体" w:hAnsi="黑体" w:cs="楷体" w:hint="eastAsia"/>
          <w:bCs/>
          <w:color w:val="000000"/>
          <w:spacing w:val="9"/>
          <w:kern w:val="0"/>
          <w:sz w:val="32"/>
          <w:szCs w:val="32"/>
        </w:rPr>
        <w:t>卫生、疾病安全</w:t>
      </w:r>
    </w:p>
    <w:p w14:paraId="73B271D7"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1．应注意避免在高温、高湿、阳光直射等不利环境下长时间活动，合理饮食，充足饮水，尽量减少中暑等情况的发生。</w:t>
      </w:r>
    </w:p>
    <w:p w14:paraId="1FC6416A"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2．合理安排作息，避免过度劳累，保证睡眠时间。</w:t>
      </w:r>
    </w:p>
    <w:p w14:paraId="13C8402D"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lastRenderedPageBreak/>
        <w:t>3．注意饮食卫生，尽量少食用生冷食品，尽量不要饮用生水，如无绝对必要，不食用和饮用野外采集的食物和水源，外出就餐注意选择具有一定卫生条件的场所。</w:t>
      </w:r>
    </w:p>
    <w:p w14:paraId="0452A876"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4．加强个人卫生，勤洗手，防止肠道传染病。打喷嚏、咳嗽后要洗手，洗后用清洁的毛巾或纸巾擦干净。</w:t>
      </w:r>
    </w:p>
    <w:p w14:paraId="72156D7D"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5．根据当地情况准备合适的个人衣物及个人卫生用具并妥善保管，减少由于高温、高湿、蚊虫叮咬等原因引起的各种疾病。</w:t>
      </w:r>
    </w:p>
    <w:p w14:paraId="3B163E36"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6．在车船上要节制饮食。由于没有运动条件，食物的消化过程延长、速度减慢，如果不节制饮食，必然增加胃肠的负担，引起肠胃不适。</w:t>
      </w:r>
    </w:p>
    <w:p w14:paraId="5F5D6360"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7．了解当地传染病和寄生虫疫情，针对实践地的情况预先咨询医疗机构和医务人员，做好防疫准备，必要时提前注射疫苗；了解当地危险动物（蛇、有毒昆虫等）的活动情况，并做好相应准备。</w:t>
      </w:r>
    </w:p>
    <w:p w14:paraId="1CBA37D6"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8．在紫外线强烈地区，例如高原地带，注意采取防晒措施，避免出现晒伤情况。</w:t>
      </w:r>
    </w:p>
    <w:p w14:paraId="2EFCDE0A"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9．实践过程中推荐穿长裤、袜子和运动鞋，减少被划伤和蚊虫叮咬的可能性。</w:t>
      </w:r>
    </w:p>
    <w:p w14:paraId="35DF028B"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t>10．建议指导老师和学生学习一些常见病的处理，携带出行常用药箱，如有可能应当有一到两名参加过有一定急救常识或经验的人员随队。</w:t>
      </w:r>
    </w:p>
    <w:p w14:paraId="47717154" w14:textId="77777777" w:rsidR="00B5093F"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color w:val="000000"/>
          <w:spacing w:val="9"/>
          <w:kern w:val="0"/>
          <w:sz w:val="32"/>
          <w:szCs w:val="32"/>
        </w:rPr>
      </w:pPr>
      <w:r w:rsidRPr="00B825AB">
        <w:rPr>
          <w:rFonts w:ascii="仿宋_GB2312" w:eastAsia="仿宋_GB2312" w:hAnsi="仿宋_GB2312" w:cs="仿宋" w:hint="eastAsia"/>
          <w:color w:val="000000"/>
          <w:spacing w:val="9"/>
          <w:kern w:val="0"/>
          <w:sz w:val="32"/>
          <w:szCs w:val="32"/>
        </w:rPr>
        <w:lastRenderedPageBreak/>
        <w:t>11．出行时的常见病主要是感冒、咳嗽、腹泻等消化道疾病、呼吸道疾病，适当备一些药，如果自己用药，一定要有充足的把握，不能滥用药物。</w:t>
      </w:r>
    </w:p>
    <w:p w14:paraId="6689DD23" w14:textId="2421D187" w:rsidR="00032C74" w:rsidRPr="00B825AB" w:rsidRDefault="00B5093F" w:rsidP="00B825AB">
      <w:pPr>
        <w:widowControl/>
        <w:autoSpaceDE w:val="0"/>
        <w:adjustRightInd w:val="0"/>
        <w:snapToGrid w:val="0"/>
        <w:spacing w:line="360" w:lineRule="auto"/>
        <w:ind w:firstLineChars="200" w:firstLine="676"/>
        <w:rPr>
          <w:rFonts w:ascii="仿宋_GB2312" w:eastAsia="仿宋_GB2312" w:hAnsi="仿宋_GB2312" w:cs="仿宋" w:hint="eastAsia"/>
          <w:color w:val="000000"/>
          <w:spacing w:val="9"/>
          <w:kern w:val="0"/>
          <w:sz w:val="32"/>
          <w:szCs w:val="32"/>
        </w:rPr>
      </w:pPr>
      <w:r w:rsidRPr="00B825AB">
        <w:rPr>
          <w:rFonts w:ascii="仿宋_GB2312" w:eastAsia="仿宋_GB2312" w:hAnsi="仿宋_GB2312" w:cs="仿宋" w:hint="eastAsia"/>
          <w:color w:val="000000"/>
          <w:spacing w:val="9"/>
          <w:kern w:val="0"/>
          <w:sz w:val="32"/>
          <w:szCs w:val="32"/>
        </w:rPr>
        <w:t>12．出现伤病人员时，如果没有在医院接受治疗，务必安排身体状况良好的人员陪同，不得让伤病人员单独停留在住宿地点或者活动地点。</w:t>
      </w:r>
    </w:p>
    <w:sectPr w:rsidR="00032C74" w:rsidRPr="00B825A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F811B1" w14:textId="77777777" w:rsidR="005B38C3" w:rsidRDefault="005B38C3" w:rsidP="00AC57DF">
      <w:r>
        <w:separator/>
      </w:r>
    </w:p>
  </w:endnote>
  <w:endnote w:type="continuationSeparator" w:id="0">
    <w:p w14:paraId="146D0522" w14:textId="77777777" w:rsidR="005B38C3" w:rsidRDefault="005B38C3" w:rsidP="00AC5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1" w:csb1="00000000"/>
  </w:font>
  <w:font w:name="仿宋_GB2312">
    <w:altName w:val="仿宋"/>
    <w:panose1 w:val="02010609030101010101"/>
    <w:charset w:val="86"/>
    <w:family w:val="modern"/>
    <w:pitch w:val="fixed"/>
    <w:sig w:usb0="00000003" w:usb1="080E0000" w:usb2="00000010"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6A074" w14:textId="77777777" w:rsidR="005B38C3" w:rsidRDefault="005B38C3" w:rsidP="00AC57DF">
      <w:r>
        <w:separator/>
      </w:r>
    </w:p>
  </w:footnote>
  <w:footnote w:type="continuationSeparator" w:id="0">
    <w:p w14:paraId="4A1CF0DE" w14:textId="77777777" w:rsidR="005B38C3" w:rsidRDefault="005B38C3" w:rsidP="00AC57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4F4C11"/>
    <w:multiLevelType w:val="multilevel"/>
    <w:tmpl w:val="59A8115A"/>
    <w:lvl w:ilvl="0">
      <w:start w:val="1"/>
      <w:numFmt w:val="decimal"/>
      <w:pStyle w:val="1"/>
      <w:lvlText w:val="%1"/>
      <w:lvlJc w:val="left"/>
      <w:pPr>
        <w:ind w:left="425" w:hanging="425"/>
      </w:pPr>
      <w:rPr>
        <w:rFonts w:hint="eastAsia"/>
      </w:rPr>
    </w:lvl>
    <w:lvl w:ilvl="1">
      <w:start w:val="1"/>
      <w:numFmt w:val="decimal"/>
      <w:pStyle w:val="11"/>
      <w:lvlText w:val="%1.%2"/>
      <w:lvlJc w:val="left"/>
      <w:pPr>
        <w:ind w:left="992" w:hanging="567"/>
      </w:pPr>
      <w:rPr>
        <w:rFonts w:hint="eastAsia"/>
      </w:rPr>
    </w:lvl>
    <w:lvl w:ilvl="2">
      <w:start w:val="1"/>
      <w:numFmt w:val="decimal"/>
      <w:pStyle w:val="111"/>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93F"/>
    <w:rsid w:val="00032C74"/>
    <w:rsid w:val="00145EB8"/>
    <w:rsid w:val="00335F11"/>
    <w:rsid w:val="00350290"/>
    <w:rsid w:val="0042797C"/>
    <w:rsid w:val="005B38C3"/>
    <w:rsid w:val="00643707"/>
    <w:rsid w:val="007C5ECB"/>
    <w:rsid w:val="008B1EAE"/>
    <w:rsid w:val="008C6B90"/>
    <w:rsid w:val="00A430E5"/>
    <w:rsid w:val="00A77B7C"/>
    <w:rsid w:val="00AC57DF"/>
    <w:rsid w:val="00AD28CE"/>
    <w:rsid w:val="00B5093F"/>
    <w:rsid w:val="00B82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F54E3"/>
  <w15:chartTrackingRefBased/>
  <w15:docId w15:val="{FD38C385-0EC8-49AE-8A46-F1DB690BB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09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章标题1"/>
    <w:basedOn w:val="a"/>
    <w:link w:val="10"/>
    <w:qFormat/>
    <w:rsid w:val="00145EB8"/>
    <w:pPr>
      <w:widowControl/>
      <w:numPr>
        <w:numId w:val="3"/>
      </w:numPr>
      <w:spacing w:beforeLines="50" w:before="50" w:afterLines="50" w:after="50" w:line="360" w:lineRule="auto"/>
      <w:jc w:val="center"/>
      <w:outlineLvl w:val="0"/>
    </w:pPr>
    <w:rPr>
      <w:rFonts w:ascii="Times New Roman" w:eastAsia="黑体" w:hAnsi="Calibri" w:cs="Times New Roman"/>
      <w:sz w:val="32"/>
      <w:szCs w:val="28"/>
    </w:rPr>
  </w:style>
  <w:style w:type="character" w:customStyle="1" w:styleId="10">
    <w:name w:val="章标题1 字符"/>
    <w:basedOn w:val="a0"/>
    <w:link w:val="1"/>
    <w:rsid w:val="00145EB8"/>
    <w:rPr>
      <w:rFonts w:ascii="Times New Roman" w:eastAsia="黑体" w:hAnsi="Calibri" w:cs="Times New Roman"/>
      <w:sz w:val="32"/>
      <w:szCs w:val="28"/>
    </w:rPr>
  </w:style>
  <w:style w:type="paragraph" w:customStyle="1" w:styleId="11">
    <w:name w:val="节标题1.1"/>
    <w:basedOn w:val="a"/>
    <w:next w:val="a"/>
    <w:qFormat/>
    <w:rsid w:val="00145EB8"/>
    <w:pPr>
      <w:keepNext/>
      <w:keepLines/>
      <w:numPr>
        <w:ilvl w:val="1"/>
        <w:numId w:val="3"/>
      </w:numPr>
      <w:spacing w:beforeLines="50" w:before="50" w:afterLines="50" w:after="50" w:line="360" w:lineRule="auto"/>
      <w:jc w:val="left"/>
      <w:outlineLvl w:val="1"/>
    </w:pPr>
    <w:rPr>
      <w:rFonts w:ascii="Times New Roman" w:eastAsia="黑体" w:hAnsi="Times New Roman" w:cs="Times New Roman"/>
      <w:b/>
      <w:bCs/>
      <w:sz w:val="24"/>
      <w:szCs w:val="24"/>
    </w:rPr>
  </w:style>
  <w:style w:type="paragraph" w:customStyle="1" w:styleId="a3">
    <w:name w:val="款"/>
    <w:basedOn w:val="a"/>
    <w:link w:val="a4"/>
    <w:qFormat/>
    <w:rsid w:val="00145EB8"/>
    <w:pPr>
      <w:spacing w:line="360" w:lineRule="auto"/>
      <w:ind w:firstLineChars="200" w:firstLine="422"/>
      <w:jc w:val="left"/>
    </w:pPr>
    <w:rPr>
      <w:rFonts w:ascii="Times New Roman" w:eastAsia="宋体" w:hAnsi="Times New Roman" w:cs="Times New Roman"/>
      <w:b/>
      <w:szCs w:val="21"/>
    </w:rPr>
  </w:style>
  <w:style w:type="character" w:customStyle="1" w:styleId="a4">
    <w:name w:val="款 字符"/>
    <w:basedOn w:val="a0"/>
    <w:link w:val="a3"/>
    <w:rsid w:val="00145EB8"/>
    <w:rPr>
      <w:rFonts w:ascii="Times New Roman" w:eastAsia="宋体" w:hAnsi="Times New Roman" w:cs="Times New Roman"/>
      <w:b/>
      <w:szCs w:val="21"/>
    </w:rPr>
  </w:style>
  <w:style w:type="paragraph" w:customStyle="1" w:styleId="a5">
    <w:name w:val="论文题目"/>
    <w:basedOn w:val="a"/>
    <w:link w:val="a6"/>
    <w:qFormat/>
    <w:rsid w:val="00145EB8"/>
    <w:pPr>
      <w:widowControl/>
      <w:spacing w:line="360" w:lineRule="auto"/>
      <w:jc w:val="center"/>
    </w:pPr>
    <w:rPr>
      <w:rFonts w:ascii="Times New Roman" w:eastAsia="黑体" w:hAnsi="Calibri" w:cs="Times New Roman"/>
      <w:sz w:val="44"/>
      <w:szCs w:val="28"/>
    </w:rPr>
  </w:style>
  <w:style w:type="character" w:customStyle="1" w:styleId="a6">
    <w:name w:val="论文题目 字符"/>
    <w:basedOn w:val="a0"/>
    <w:link w:val="a5"/>
    <w:rsid w:val="00145EB8"/>
    <w:rPr>
      <w:rFonts w:ascii="Times New Roman" w:eastAsia="黑体" w:hAnsi="Calibri" w:cs="Times New Roman"/>
      <w:sz w:val="44"/>
      <w:szCs w:val="28"/>
    </w:rPr>
  </w:style>
  <w:style w:type="paragraph" w:customStyle="1" w:styleId="a7">
    <w:name w:val="论文正文"/>
    <w:basedOn w:val="a"/>
    <w:link w:val="a8"/>
    <w:qFormat/>
    <w:rsid w:val="00145EB8"/>
    <w:pPr>
      <w:spacing w:line="360" w:lineRule="auto"/>
      <w:ind w:firstLineChars="200" w:firstLine="420"/>
      <w:jc w:val="left"/>
    </w:pPr>
    <w:rPr>
      <w:rFonts w:ascii="Times New Roman" w:eastAsia="宋体" w:hAnsi="Times New Roman" w:cs="Times New Roman"/>
      <w:szCs w:val="21"/>
    </w:rPr>
  </w:style>
  <w:style w:type="character" w:customStyle="1" w:styleId="a8">
    <w:name w:val="论文正文 字符"/>
    <w:basedOn w:val="a0"/>
    <w:link w:val="a7"/>
    <w:rsid w:val="00145EB8"/>
    <w:rPr>
      <w:rFonts w:ascii="Times New Roman" w:eastAsia="宋体" w:hAnsi="Times New Roman" w:cs="Times New Roman"/>
      <w:szCs w:val="21"/>
    </w:rPr>
  </w:style>
  <w:style w:type="paragraph" w:customStyle="1" w:styleId="111">
    <w:name w:val="条标题1.1.1"/>
    <w:basedOn w:val="1"/>
    <w:next w:val="a"/>
    <w:link w:val="1110"/>
    <w:qFormat/>
    <w:rsid w:val="00145EB8"/>
    <w:pPr>
      <w:numPr>
        <w:ilvl w:val="2"/>
      </w:numPr>
      <w:jc w:val="left"/>
      <w:outlineLvl w:val="2"/>
    </w:pPr>
    <w:rPr>
      <w:sz w:val="24"/>
    </w:rPr>
  </w:style>
  <w:style w:type="character" w:customStyle="1" w:styleId="1110">
    <w:name w:val="条标题1.1.1 字符"/>
    <w:basedOn w:val="10"/>
    <w:link w:val="111"/>
    <w:rsid w:val="00145EB8"/>
    <w:rPr>
      <w:rFonts w:ascii="Times New Roman" w:eastAsia="黑体" w:hAnsi="Calibri" w:cs="Times New Roman"/>
      <w:sz w:val="24"/>
      <w:szCs w:val="28"/>
    </w:rPr>
  </w:style>
  <w:style w:type="paragraph" w:customStyle="1" w:styleId="a9">
    <w:name w:val="图题"/>
    <w:basedOn w:val="a"/>
    <w:link w:val="aa"/>
    <w:qFormat/>
    <w:rsid w:val="00145EB8"/>
    <w:pPr>
      <w:spacing w:line="360" w:lineRule="auto"/>
      <w:jc w:val="center"/>
    </w:pPr>
    <w:rPr>
      <w:rFonts w:ascii="宋体" w:eastAsia="宋体" w:hAnsi="宋体" w:cs="Times New Roman"/>
      <w:szCs w:val="21"/>
    </w:rPr>
  </w:style>
  <w:style w:type="character" w:customStyle="1" w:styleId="aa">
    <w:name w:val="图题 字符"/>
    <w:basedOn w:val="a0"/>
    <w:link w:val="a9"/>
    <w:rsid w:val="00145EB8"/>
    <w:rPr>
      <w:rFonts w:ascii="宋体" w:eastAsia="宋体" w:hAnsi="宋体" w:cs="Times New Roman"/>
      <w:szCs w:val="21"/>
    </w:rPr>
  </w:style>
  <w:style w:type="paragraph" w:customStyle="1" w:styleId="ab">
    <w:name w:val="表题"/>
    <w:basedOn w:val="a"/>
    <w:link w:val="ac"/>
    <w:qFormat/>
    <w:rsid w:val="00145EB8"/>
    <w:pPr>
      <w:spacing w:line="360" w:lineRule="auto"/>
      <w:jc w:val="center"/>
    </w:pPr>
    <w:rPr>
      <w:rFonts w:ascii="黑体" w:eastAsia="黑体" w:hAnsi="黑体" w:cs="Times New Roman"/>
      <w:b/>
      <w:szCs w:val="21"/>
    </w:rPr>
  </w:style>
  <w:style w:type="character" w:customStyle="1" w:styleId="ac">
    <w:name w:val="表题 字符"/>
    <w:basedOn w:val="a0"/>
    <w:link w:val="ab"/>
    <w:rsid w:val="00145EB8"/>
    <w:rPr>
      <w:rFonts w:ascii="黑体" w:eastAsia="黑体" w:hAnsi="黑体" w:cs="Times New Roman"/>
      <w:b/>
      <w:szCs w:val="21"/>
    </w:rPr>
  </w:style>
  <w:style w:type="paragraph" w:customStyle="1" w:styleId="ad">
    <w:name w:val="表格文字"/>
    <w:basedOn w:val="a"/>
    <w:link w:val="ae"/>
    <w:qFormat/>
    <w:rsid w:val="00145EB8"/>
    <w:pPr>
      <w:spacing w:line="360" w:lineRule="auto"/>
      <w:jc w:val="center"/>
    </w:pPr>
    <w:rPr>
      <w:rFonts w:ascii="Times New Roman" w:eastAsia="宋体" w:hAnsi="Times New Roman" w:cs="Times New Roman"/>
      <w:kern w:val="0"/>
      <w:szCs w:val="21"/>
    </w:rPr>
  </w:style>
  <w:style w:type="character" w:customStyle="1" w:styleId="ae">
    <w:name w:val="表格文字 字符"/>
    <w:basedOn w:val="a0"/>
    <w:link w:val="ad"/>
    <w:rsid w:val="00145EB8"/>
    <w:rPr>
      <w:rFonts w:ascii="Times New Roman" w:eastAsia="宋体" w:hAnsi="Times New Roman" w:cs="Times New Roman"/>
      <w:kern w:val="0"/>
      <w:szCs w:val="21"/>
    </w:rPr>
  </w:style>
  <w:style w:type="paragraph" w:customStyle="1" w:styleId="af">
    <w:name w:val="公式"/>
    <w:basedOn w:val="a"/>
    <w:next w:val="a"/>
    <w:link w:val="af0"/>
    <w:qFormat/>
    <w:rsid w:val="00335F11"/>
    <w:pPr>
      <w:tabs>
        <w:tab w:val="center" w:pos="4536"/>
        <w:tab w:val="right" w:pos="9072"/>
      </w:tabs>
      <w:spacing w:line="360" w:lineRule="auto"/>
      <w:jc w:val="center"/>
    </w:pPr>
    <w:rPr>
      <w:rFonts w:ascii="Times New Roman" w:eastAsia="宋体" w:hAnsi="Times New Roman" w:cs="Times New Roman"/>
      <w:sz w:val="24"/>
      <w:szCs w:val="21"/>
    </w:rPr>
  </w:style>
  <w:style w:type="character" w:customStyle="1" w:styleId="af0">
    <w:name w:val="公式 字符"/>
    <w:basedOn w:val="a0"/>
    <w:link w:val="af"/>
    <w:rsid w:val="00335F11"/>
    <w:rPr>
      <w:rFonts w:ascii="Times New Roman" w:eastAsia="宋体" w:hAnsi="Times New Roman" w:cs="Times New Roman"/>
      <w:sz w:val="24"/>
      <w:szCs w:val="21"/>
    </w:rPr>
  </w:style>
  <w:style w:type="paragraph" w:styleId="af1">
    <w:name w:val="header"/>
    <w:basedOn w:val="a"/>
    <w:link w:val="af2"/>
    <w:uiPriority w:val="99"/>
    <w:unhideWhenUsed/>
    <w:rsid w:val="00AC57DF"/>
    <w:pPr>
      <w:pBdr>
        <w:bottom w:val="single" w:sz="6" w:space="1" w:color="auto"/>
      </w:pBdr>
      <w:tabs>
        <w:tab w:val="center" w:pos="4153"/>
        <w:tab w:val="right" w:pos="8306"/>
      </w:tabs>
      <w:snapToGrid w:val="0"/>
      <w:jc w:val="center"/>
    </w:pPr>
    <w:rPr>
      <w:sz w:val="18"/>
      <w:szCs w:val="18"/>
    </w:rPr>
  </w:style>
  <w:style w:type="character" w:customStyle="1" w:styleId="af2">
    <w:name w:val="页眉 字符"/>
    <w:basedOn w:val="a0"/>
    <w:link w:val="af1"/>
    <w:uiPriority w:val="99"/>
    <w:rsid w:val="00AC57DF"/>
    <w:rPr>
      <w:sz w:val="18"/>
      <w:szCs w:val="18"/>
    </w:rPr>
  </w:style>
  <w:style w:type="paragraph" w:styleId="af3">
    <w:name w:val="footer"/>
    <w:basedOn w:val="a"/>
    <w:link w:val="af4"/>
    <w:uiPriority w:val="99"/>
    <w:unhideWhenUsed/>
    <w:rsid w:val="00AC57DF"/>
    <w:pPr>
      <w:tabs>
        <w:tab w:val="center" w:pos="4153"/>
        <w:tab w:val="right" w:pos="8306"/>
      </w:tabs>
      <w:snapToGrid w:val="0"/>
      <w:jc w:val="left"/>
    </w:pPr>
    <w:rPr>
      <w:sz w:val="18"/>
      <w:szCs w:val="18"/>
    </w:rPr>
  </w:style>
  <w:style w:type="character" w:customStyle="1" w:styleId="af4">
    <w:name w:val="页脚 字符"/>
    <w:basedOn w:val="a0"/>
    <w:link w:val="af3"/>
    <w:uiPriority w:val="99"/>
    <w:rsid w:val="00AC57D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2480F-35B9-304D-9DAA-A5A98452F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402</Words>
  <Characters>2293</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zdhwzw@buaa.edu.cn</dc:creator>
  <cp:keywords/>
  <dc:description/>
  <cp:lastModifiedBy>chen lou</cp:lastModifiedBy>
  <cp:revision>2</cp:revision>
  <dcterms:created xsi:type="dcterms:W3CDTF">2019-12-16T08:44:00Z</dcterms:created>
  <dcterms:modified xsi:type="dcterms:W3CDTF">2019-12-16T08:44:00Z</dcterms:modified>
</cp:coreProperties>
</file>